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2" w:rsidRPr="00742375" w:rsidRDefault="00B90655" w:rsidP="00742375">
      <w:pPr>
        <w:spacing w:line="240" w:lineRule="auto"/>
        <w:rPr>
          <w:b/>
          <w:sz w:val="24"/>
          <w:szCs w:val="24"/>
        </w:rPr>
      </w:pPr>
      <w:r w:rsidRPr="00742375">
        <w:rPr>
          <w:b/>
          <w:sz w:val="24"/>
          <w:szCs w:val="24"/>
        </w:rPr>
        <w:t>V</w:t>
      </w:r>
      <w:r w:rsidR="008507F3" w:rsidRPr="00742375">
        <w:rPr>
          <w:b/>
          <w:sz w:val="24"/>
          <w:szCs w:val="24"/>
        </w:rPr>
        <w:t>ariability of the Meridional Overturning Circulation</w:t>
      </w:r>
      <w:r w:rsidR="00C3705D" w:rsidRPr="00742375">
        <w:rPr>
          <w:b/>
          <w:sz w:val="24"/>
          <w:szCs w:val="24"/>
        </w:rPr>
        <w:t xml:space="preserve"> observed </w:t>
      </w:r>
      <w:r w:rsidR="00E506AE" w:rsidRPr="00742375">
        <w:rPr>
          <w:b/>
          <w:sz w:val="24"/>
          <w:szCs w:val="24"/>
        </w:rPr>
        <w:t xml:space="preserve">since 1993 </w:t>
      </w:r>
      <w:r w:rsidR="00C3705D" w:rsidRPr="00742375">
        <w:rPr>
          <w:b/>
          <w:sz w:val="24"/>
          <w:szCs w:val="24"/>
        </w:rPr>
        <w:t>across the A25-OVIDE section</w:t>
      </w:r>
      <w:r w:rsidR="008507F3" w:rsidRPr="00742375">
        <w:rPr>
          <w:b/>
          <w:sz w:val="24"/>
          <w:szCs w:val="24"/>
        </w:rPr>
        <w:t xml:space="preserve"> </w:t>
      </w:r>
      <w:r w:rsidR="0079328C" w:rsidRPr="00742375">
        <w:rPr>
          <w:b/>
          <w:sz w:val="24"/>
          <w:szCs w:val="24"/>
        </w:rPr>
        <w:t xml:space="preserve">in the North Atlantic </w:t>
      </w:r>
      <w:r w:rsidR="00E506AE" w:rsidRPr="00742375">
        <w:rPr>
          <w:b/>
          <w:sz w:val="24"/>
          <w:szCs w:val="24"/>
        </w:rPr>
        <w:t>subpolar gyre</w:t>
      </w:r>
      <w:r w:rsidR="008507F3" w:rsidRPr="00742375">
        <w:rPr>
          <w:b/>
          <w:sz w:val="24"/>
          <w:szCs w:val="24"/>
        </w:rPr>
        <w:t xml:space="preserve"> and </w:t>
      </w:r>
      <w:r w:rsidR="0079328C" w:rsidRPr="00742375">
        <w:rPr>
          <w:b/>
          <w:sz w:val="24"/>
          <w:szCs w:val="24"/>
        </w:rPr>
        <w:t xml:space="preserve">its </w:t>
      </w:r>
      <w:r w:rsidR="008507F3" w:rsidRPr="00742375">
        <w:rPr>
          <w:b/>
          <w:sz w:val="24"/>
          <w:szCs w:val="24"/>
        </w:rPr>
        <w:t>impact on the CO2 physical pump</w:t>
      </w:r>
    </w:p>
    <w:p w:rsidR="008507F3" w:rsidRPr="00742375" w:rsidRDefault="008507F3" w:rsidP="00742375">
      <w:pPr>
        <w:spacing w:line="240" w:lineRule="auto"/>
        <w:rPr>
          <w:sz w:val="24"/>
          <w:szCs w:val="24"/>
        </w:rPr>
      </w:pPr>
      <w:r w:rsidRPr="00742375">
        <w:rPr>
          <w:sz w:val="24"/>
          <w:szCs w:val="24"/>
        </w:rPr>
        <w:t xml:space="preserve">P. </w:t>
      </w:r>
      <w:proofErr w:type="spellStart"/>
      <w:r w:rsidR="006B516D" w:rsidRPr="00742375">
        <w:rPr>
          <w:sz w:val="24"/>
          <w:szCs w:val="24"/>
        </w:rPr>
        <w:t>Lherminier</w:t>
      </w:r>
      <w:proofErr w:type="spellEnd"/>
      <w:r w:rsidR="006B516D" w:rsidRPr="00742375">
        <w:rPr>
          <w:sz w:val="24"/>
          <w:szCs w:val="24"/>
        </w:rPr>
        <w:t xml:space="preserve">, H. Mercier, N. </w:t>
      </w:r>
      <w:proofErr w:type="spellStart"/>
      <w:r w:rsidR="006B516D" w:rsidRPr="00742375">
        <w:rPr>
          <w:sz w:val="24"/>
          <w:szCs w:val="24"/>
        </w:rPr>
        <w:t>Daniault</w:t>
      </w:r>
      <w:proofErr w:type="spellEnd"/>
      <w:r w:rsidRPr="00742375">
        <w:rPr>
          <w:sz w:val="24"/>
          <w:szCs w:val="24"/>
        </w:rPr>
        <w:t>, F</w:t>
      </w:r>
      <w:r w:rsidR="00F70B8F" w:rsidRPr="00742375">
        <w:rPr>
          <w:sz w:val="24"/>
          <w:szCs w:val="24"/>
        </w:rPr>
        <w:t>.</w:t>
      </w:r>
      <w:r w:rsidR="006B516D" w:rsidRPr="00742375">
        <w:rPr>
          <w:sz w:val="24"/>
          <w:szCs w:val="24"/>
        </w:rPr>
        <w:t xml:space="preserve"> F. Perez, P. </w:t>
      </w:r>
      <w:proofErr w:type="spellStart"/>
      <w:r w:rsidR="006B516D" w:rsidRPr="00742375">
        <w:rPr>
          <w:sz w:val="24"/>
          <w:szCs w:val="24"/>
        </w:rPr>
        <w:t>Zunino</w:t>
      </w:r>
      <w:proofErr w:type="spellEnd"/>
      <w:r w:rsidR="009E0C0A" w:rsidRPr="00742375">
        <w:rPr>
          <w:sz w:val="24"/>
          <w:szCs w:val="24"/>
        </w:rPr>
        <w:t>, M</w:t>
      </w:r>
      <w:r w:rsidR="00F70B8F" w:rsidRPr="00742375">
        <w:rPr>
          <w:sz w:val="24"/>
          <w:szCs w:val="24"/>
        </w:rPr>
        <w:t>.</w:t>
      </w:r>
      <w:r w:rsidR="009E0C0A" w:rsidRPr="00742375">
        <w:rPr>
          <w:sz w:val="24"/>
          <w:szCs w:val="24"/>
        </w:rPr>
        <w:t xml:space="preserve"> I. García-Ibáñez</w:t>
      </w:r>
      <w:r w:rsidR="006B516D" w:rsidRPr="00742375">
        <w:rPr>
          <w:sz w:val="24"/>
          <w:szCs w:val="24"/>
        </w:rPr>
        <w:t>, A</w:t>
      </w:r>
      <w:r w:rsidR="00F70B8F" w:rsidRPr="00742375">
        <w:rPr>
          <w:sz w:val="24"/>
          <w:szCs w:val="24"/>
        </w:rPr>
        <w:t>.</w:t>
      </w:r>
      <w:r w:rsidR="006B516D" w:rsidRPr="00742375">
        <w:rPr>
          <w:sz w:val="24"/>
          <w:szCs w:val="24"/>
        </w:rPr>
        <w:t xml:space="preserve"> </w:t>
      </w:r>
      <w:proofErr w:type="spellStart"/>
      <w:r w:rsidR="006B516D" w:rsidRPr="00742375">
        <w:rPr>
          <w:sz w:val="24"/>
          <w:szCs w:val="24"/>
        </w:rPr>
        <w:t>Sarafanov</w:t>
      </w:r>
      <w:proofErr w:type="spellEnd"/>
      <w:r w:rsidR="006B516D" w:rsidRPr="00742375">
        <w:rPr>
          <w:sz w:val="24"/>
          <w:szCs w:val="24"/>
        </w:rPr>
        <w:t>, F</w:t>
      </w:r>
      <w:r w:rsidR="00F70B8F" w:rsidRPr="00742375">
        <w:rPr>
          <w:sz w:val="24"/>
          <w:szCs w:val="24"/>
        </w:rPr>
        <w:t>.</w:t>
      </w:r>
      <w:r w:rsidR="006B516D" w:rsidRPr="00742375">
        <w:rPr>
          <w:sz w:val="24"/>
          <w:szCs w:val="24"/>
        </w:rPr>
        <w:t xml:space="preserve"> Gaillard, </w:t>
      </w:r>
      <w:r w:rsidR="00CE2B2F" w:rsidRPr="00742375">
        <w:rPr>
          <w:sz w:val="24"/>
          <w:szCs w:val="24"/>
        </w:rPr>
        <w:t xml:space="preserve">P. Morin, </w:t>
      </w:r>
      <w:r w:rsidR="00E362B0" w:rsidRPr="00742375">
        <w:rPr>
          <w:sz w:val="24"/>
          <w:szCs w:val="24"/>
        </w:rPr>
        <w:t xml:space="preserve">A. </w:t>
      </w:r>
      <w:r w:rsidR="0005436D" w:rsidRPr="00742375">
        <w:rPr>
          <w:sz w:val="24"/>
          <w:szCs w:val="24"/>
        </w:rPr>
        <w:t xml:space="preserve">F. </w:t>
      </w:r>
      <w:r w:rsidR="00E362B0" w:rsidRPr="00742375">
        <w:rPr>
          <w:sz w:val="24"/>
          <w:szCs w:val="24"/>
        </w:rPr>
        <w:t xml:space="preserve">Rios, </w:t>
      </w:r>
      <w:r w:rsidR="006B516D" w:rsidRPr="00742375">
        <w:rPr>
          <w:sz w:val="24"/>
          <w:szCs w:val="24"/>
        </w:rPr>
        <w:t>D</w:t>
      </w:r>
      <w:r w:rsidR="00F70B8F" w:rsidRPr="00742375">
        <w:rPr>
          <w:sz w:val="24"/>
          <w:szCs w:val="24"/>
        </w:rPr>
        <w:t>.</w:t>
      </w:r>
      <w:r w:rsidR="006B516D" w:rsidRPr="00742375">
        <w:rPr>
          <w:sz w:val="24"/>
          <w:szCs w:val="24"/>
        </w:rPr>
        <w:t xml:space="preserve"> </w:t>
      </w:r>
      <w:proofErr w:type="spellStart"/>
      <w:r w:rsidR="006B516D" w:rsidRPr="00742375">
        <w:rPr>
          <w:sz w:val="24"/>
          <w:szCs w:val="24"/>
        </w:rPr>
        <w:t>Desbruyères</w:t>
      </w:r>
      <w:proofErr w:type="spellEnd"/>
      <w:r w:rsidR="006B516D" w:rsidRPr="00742375">
        <w:rPr>
          <w:sz w:val="24"/>
          <w:szCs w:val="24"/>
        </w:rPr>
        <w:t>, A</w:t>
      </w:r>
      <w:r w:rsidR="00F70B8F" w:rsidRPr="00742375">
        <w:rPr>
          <w:sz w:val="24"/>
          <w:szCs w:val="24"/>
        </w:rPr>
        <w:t>.</w:t>
      </w:r>
      <w:r w:rsidR="006B516D" w:rsidRPr="00742375">
        <w:rPr>
          <w:sz w:val="24"/>
          <w:szCs w:val="24"/>
        </w:rPr>
        <w:t xml:space="preserve"> </w:t>
      </w:r>
      <w:proofErr w:type="spellStart"/>
      <w:r w:rsidR="006B516D" w:rsidRPr="00742375">
        <w:rPr>
          <w:sz w:val="24"/>
          <w:szCs w:val="24"/>
        </w:rPr>
        <w:t>Falina</w:t>
      </w:r>
      <w:proofErr w:type="spellEnd"/>
      <w:r w:rsidR="006B516D" w:rsidRPr="00742375">
        <w:rPr>
          <w:sz w:val="24"/>
          <w:szCs w:val="24"/>
        </w:rPr>
        <w:t>, B</w:t>
      </w:r>
      <w:r w:rsidR="00F70B8F" w:rsidRPr="00742375">
        <w:rPr>
          <w:sz w:val="24"/>
          <w:szCs w:val="24"/>
        </w:rPr>
        <w:t>.</w:t>
      </w:r>
      <w:r w:rsidR="006B516D" w:rsidRPr="00742375">
        <w:rPr>
          <w:sz w:val="24"/>
          <w:szCs w:val="24"/>
        </w:rPr>
        <w:t xml:space="preserve"> </w:t>
      </w:r>
      <w:proofErr w:type="spellStart"/>
      <w:r w:rsidR="006B516D" w:rsidRPr="00742375">
        <w:rPr>
          <w:sz w:val="24"/>
          <w:szCs w:val="24"/>
        </w:rPr>
        <w:t>Ferron</w:t>
      </w:r>
      <w:proofErr w:type="spellEnd"/>
      <w:r w:rsidR="006B516D" w:rsidRPr="00742375">
        <w:rPr>
          <w:sz w:val="24"/>
          <w:szCs w:val="24"/>
        </w:rPr>
        <w:t>, T</w:t>
      </w:r>
      <w:r w:rsidR="00F70B8F" w:rsidRPr="00742375">
        <w:rPr>
          <w:sz w:val="24"/>
          <w:szCs w:val="24"/>
        </w:rPr>
        <w:t>.</w:t>
      </w:r>
      <w:r w:rsidR="006B516D" w:rsidRPr="00742375">
        <w:rPr>
          <w:sz w:val="24"/>
          <w:szCs w:val="24"/>
        </w:rPr>
        <w:t xml:space="preserve"> </w:t>
      </w:r>
      <w:r w:rsidR="006B516D" w:rsidRPr="00742375">
        <w:rPr>
          <w:sz w:val="24"/>
          <w:szCs w:val="24"/>
          <w:lang w:val="en-GB"/>
        </w:rPr>
        <w:t>Huck, V</w:t>
      </w:r>
      <w:r w:rsidR="00F70B8F" w:rsidRPr="00742375">
        <w:rPr>
          <w:sz w:val="24"/>
          <w:szCs w:val="24"/>
          <w:lang w:val="en-GB"/>
        </w:rPr>
        <w:t>.</w:t>
      </w:r>
      <w:r w:rsidR="006B516D" w:rsidRPr="00742375">
        <w:rPr>
          <w:sz w:val="24"/>
          <w:szCs w:val="24"/>
          <w:lang w:val="en-GB"/>
        </w:rPr>
        <w:t xml:space="preserve"> Thierry</w:t>
      </w:r>
    </w:p>
    <w:p w:rsidR="00033778" w:rsidRPr="00742375" w:rsidRDefault="009E0C0A" w:rsidP="00742375">
      <w:pPr>
        <w:spacing w:line="240" w:lineRule="auto"/>
        <w:rPr>
          <w:sz w:val="24"/>
          <w:szCs w:val="24"/>
        </w:rPr>
      </w:pPr>
      <w:r w:rsidRPr="00742375">
        <w:rPr>
          <w:sz w:val="24"/>
          <w:szCs w:val="24"/>
        </w:rPr>
        <w:t xml:space="preserve">The meridional overturning circulation (MOC) transports heat from the subtropics to high </w:t>
      </w:r>
      <w:r w:rsidR="00742375">
        <w:rPr>
          <w:sz w:val="24"/>
          <w:szCs w:val="24"/>
        </w:rPr>
        <w:t>l</w:t>
      </w:r>
      <w:r w:rsidRPr="00742375">
        <w:rPr>
          <w:sz w:val="24"/>
          <w:szCs w:val="24"/>
        </w:rPr>
        <w:t>atitudes and hence plays an important role in the Earth’s climate. A region crucial for the MOC is the northern North Atlantic and the adjacent Nordic Seas, where waters transported northward</w:t>
      </w:r>
      <w:r w:rsidR="003046D0" w:rsidRPr="00742375">
        <w:rPr>
          <w:sz w:val="24"/>
          <w:szCs w:val="24"/>
        </w:rPr>
        <w:t>s</w:t>
      </w:r>
      <w:r w:rsidRPr="00742375">
        <w:rPr>
          <w:sz w:val="24"/>
          <w:szCs w:val="24"/>
        </w:rPr>
        <w:t xml:space="preserve"> in the MOC upper limb progressively cool, gain density and eventually sink in</w:t>
      </w:r>
      <w:r w:rsidR="009835DD" w:rsidRPr="00742375">
        <w:rPr>
          <w:sz w:val="24"/>
          <w:szCs w:val="24"/>
        </w:rPr>
        <w:t>to</w:t>
      </w:r>
      <w:r w:rsidRPr="00742375">
        <w:rPr>
          <w:sz w:val="24"/>
          <w:szCs w:val="24"/>
        </w:rPr>
        <w:t xml:space="preserve"> the southward flowing lower limb. </w:t>
      </w:r>
      <w:r w:rsidR="00661704" w:rsidRPr="00742375">
        <w:rPr>
          <w:sz w:val="24"/>
          <w:szCs w:val="24"/>
        </w:rPr>
        <w:t>T</w:t>
      </w:r>
      <w:r w:rsidRPr="00742375">
        <w:rPr>
          <w:sz w:val="24"/>
          <w:szCs w:val="24"/>
        </w:rPr>
        <w:t xml:space="preserve">he variability of the </w:t>
      </w:r>
      <w:r w:rsidR="009B7489" w:rsidRPr="00742375">
        <w:rPr>
          <w:sz w:val="24"/>
          <w:szCs w:val="24"/>
        </w:rPr>
        <w:t xml:space="preserve">subpolar </w:t>
      </w:r>
      <w:r w:rsidRPr="00742375">
        <w:rPr>
          <w:sz w:val="24"/>
          <w:szCs w:val="24"/>
        </w:rPr>
        <w:t xml:space="preserve">gyre circulation, the MOC and heat </w:t>
      </w:r>
      <w:r w:rsidR="00C3705D" w:rsidRPr="00742375">
        <w:rPr>
          <w:sz w:val="24"/>
          <w:szCs w:val="24"/>
        </w:rPr>
        <w:t>transport</w:t>
      </w:r>
      <w:r w:rsidRPr="00742375">
        <w:rPr>
          <w:sz w:val="24"/>
          <w:szCs w:val="24"/>
        </w:rPr>
        <w:t xml:space="preserve"> </w:t>
      </w:r>
      <w:r w:rsidR="00661704" w:rsidRPr="00742375">
        <w:rPr>
          <w:sz w:val="24"/>
          <w:szCs w:val="24"/>
        </w:rPr>
        <w:t>w</w:t>
      </w:r>
      <w:r w:rsidRPr="00742375">
        <w:rPr>
          <w:sz w:val="24"/>
          <w:szCs w:val="24"/>
        </w:rPr>
        <w:t xml:space="preserve">as quantified from a joint analysis of hydrographic and velocity data from eight repeats of the Greenland to Portugal OVIDE section (1997–2014), satellite altimetry and </w:t>
      </w:r>
      <w:r w:rsidR="0079328C" w:rsidRPr="00742375">
        <w:rPr>
          <w:sz w:val="24"/>
          <w:szCs w:val="24"/>
        </w:rPr>
        <w:t>ARGO</w:t>
      </w:r>
      <w:r w:rsidRPr="00742375">
        <w:rPr>
          <w:sz w:val="24"/>
          <w:szCs w:val="24"/>
        </w:rPr>
        <w:t xml:space="preserve"> float measurements. The obtained circulation patterns revealed remarkable transport changes in the whole water column and evidenced large variations (up to 50% of the lowest value) in the magnitude of the MOC computed in density coordinates (</w:t>
      </w:r>
      <w:proofErr w:type="spellStart"/>
      <w:r w:rsidRPr="00742375">
        <w:rPr>
          <w:sz w:val="24"/>
          <w:szCs w:val="24"/>
        </w:rPr>
        <w:t>MOC</w:t>
      </w:r>
      <w:r w:rsidRPr="00813ADE">
        <w:rPr>
          <w:sz w:val="24"/>
          <w:szCs w:val="24"/>
          <w:vertAlign w:val="subscript"/>
        </w:rPr>
        <w:t>σ</w:t>
      </w:r>
      <w:proofErr w:type="spellEnd"/>
      <w:r w:rsidRPr="00742375">
        <w:rPr>
          <w:sz w:val="24"/>
          <w:szCs w:val="24"/>
        </w:rPr>
        <w:t>). The extent and timescales of t</w:t>
      </w:r>
      <w:r w:rsidR="00AD1CAA" w:rsidRPr="00742375">
        <w:rPr>
          <w:sz w:val="24"/>
          <w:szCs w:val="24"/>
        </w:rPr>
        <w:t xml:space="preserve">he </w:t>
      </w:r>
      <w:proofErr w:type="spellStart"/>
      <w:r w:rsidR="00AD1CAA" w:rsidRPr="00742375">
        <w:rPr>
          <w:sz w:val="24"/>
          <w:szCs w:val="24"/>
        </w:rPr>
        <w:t>MOC</w:t>
      </w:r>
      <w:r w:rsidR="00AD1CAA" w:rsidRPr="00813ADE">
        <w:rPr>
          <w:sz w:val="24"/>
          <w:szCs w:val="24"/>
          <w:vertAlign w:val="subscript"/>
        </w:rPr>
        <w:t>σ</w:t>
      </w:r>
      <w:proofErr w:type="spellEnd"/>
      <w:r w:rsidR="00AD1CAA" w:rsidRPr="00742375">
        <w:rPr>
          <w:sz w:val="24"/>
          <w:szCs w:val="24"/>
        </w:rPr>
        <w:t xml:space="preserve"> variability in 1993–2011</w:t>
      </w:r>
      <w:r w:rsidRPr="00742375">
        <w:rPr>
          <w:sz w:val="24"/>
          <w:szCs w:val="24"/>
        </w:rPr>
        <w:t xml:space="preserve"> were then evaluated using a monthly </w:t>
      </w:r>
      <w:proofErr w:type="spellStart"/>
      <w:r w:rsidRPr="00742375">
        <w:rPr>
          <w:sz w:val="24"/>
          <w:szCs w:val="24"/>
        </w:rPr>
        <w:t>MOC</w:t>
      </w:r>
      <w:r w:rsidRPr="00813ADE">
        <w:rPr>
          <w:sz w:val="24"/>
          <w:szCs w:val="24"/>
          <w:vertAlign w:val="subscript"/>
        </w:rPr>
        <w:t>σ</w:t>
      </w:r>
      <w:proofErr w:type="spellEnd"/>
      <w:r w:rsidRPr="00742375">
        <w:rPr>
          <w:sz w:val="24"/>
          <w:szCs w:val="24"/>
        </w:rPr>
        <w:t xml:space="preserve"> ind</w:t>
      </w:r>
      <w:r w:rsidR="00B63AD1" w:rsidRPr="00742375">
        <w:rPr>
          <w:sz w:val="24"/>
          <w:szCs w:val="24"/>
        </w:rPr>
        <w:t>ex built upon altimetry and ARGO</w:t>
      </w:r>
      <w:r w:rsidR="00C3705D" w:rsidRPr="00742375">
        <w:rPr>
          <w:sz w:val="24"/>
          <w:szCs w:val="24"/>
        </w:rPr>
        <w:t xml:space="preserve"> data at the OVIDE section location</w:t>
      </w:r>
      <w:r w:rsidRPr="00742375">
        <w:rPr>
          <w:sz w:val="24"/>
          <w:szCs w:val="24"/>
        </w:rPr>
        <w:t xml:space="preserve">. The </w:t>
      </w:r>
      <w:proofErr w:type="spellStart"/>
      <w:r w:rsidRPr="00742375">
        <w:rPr>
          <w:sz w:val="24"/>
          <w:szCs w:val="24"/>
        </w:rPr>
        <w:t>MOC</w:t>
      </w:r>
      <w:r w:rsidRPr="00813ADE">
        <w:rPr>
          <w:sz w:val="24"/>
          <w:szCs w:val="24"/>
          <w:vertAlign w:val="subscript"/>
        </w:rPr>
        <w:t>σ</w:t>
      </w:r>
      <w:proofErr w:type="spellEnd"/>
      <w:r w:rsidRPr="00742375">
        <w:rPr>
          <w:sz w:val="24"/>
          <w:szCs w:val="24"/>
        </w:rPr>
        <w:t xml:space="preserve"> index, validated by the good agreement with the estimates from repeat hydrographic surveys, shows a large variability on monthly to decadal time scales</w:t>
      </w:r>
      <w:r w:rsidR="00175963" w:rsidRPr="00742375">
        <w:rPr>
          <w:sz w:val="24"/>
          <w:szCs w:val="24"/>
        </w:rPr>
        <w:t xml:space="preserve">, </w:t>
      </w:r>
      <w:r w:rsidR="0066636D" w:rsidRPr="00742375">
        <w:rPr>
          <w:sz w:val="24"/>
          <w:szCs w:val="24"/>
        </w:rPr>
        <w:t>with an inter</w:t>
      </w:r>
      <w:r w:rsidR="00AC7E6B" w:rsidRPr="00742375">
        <w:rPr>
          <w:sz w:val="24"/>
          <w:szCs w:val="24"/>
        </w:rPr>
        <w:t>-</w:t>
      </w:r>
      <w:r w:rsidR="0066636D" w:rsidRPr="00742375">
        <w:rPr>
          <w:sz w:val="24"/>
          <w:szCs w:val="24"/>
        </w:rPr>
        <w:t xml:space="preserve">annual variability </w:t>
      </w:r>
      <w:r w:rsidRPr="00742375">
        <w:rPr>
          <w:sz w:val="24"/>
          <w:szCs w:val="24"/>
        </w:rPr>
        <w:t xml:space="preserve">from less than 15 </w:t>
      </w:r>
      <w:proofErr w:type="spellStart"/>
      <w:r w:rsidRPr="00742375">
        <w:rPr>
          <w:sz w:val="24"/>
          <w:szCs w:val="24"/>
        </w:rPr>
        <w:t>Sv</w:t>
      </w:r>
      <w:proofErr w:type="spellEnd"/>
      <w:r w:rsidRPr="00742375">
        <w:rPr>
          <w:sz w:val="24"/>
          <w:szCs w:val="24"/>
        </w:rPr>
        <w:t xml:space="preserve"> to about 25 </w:t>
      </w:r>
      <w:proofErr w:type="spellStart"/>
      <w:r w:rsidRPr="00742375">
        <w:rPr>
          <w:sz w:val="24"/>
          <w:szCs w:val="24"/>
        </w:rPr>
        <w:t>Sv</w:t>
      </w:r>
      <w:proofErr w:type="spellEnd"/>
      <w:r w:rsidR="00C320C6" w:rsidRPr="00742375">
        <w:rPr>
          <w:sz w:val="24"/>
          <w:szCs w:val="24"/>
        </w:rPr>
        <w:t xml:space="preserve"> (1 </w:t>
      </w:r>
      <w:proofErr w:type="spellStart"/>
      <w:r w:rsidR="00C320C6" w:rsidRPr="00742375">
        <w:rPr>
          <w:sz w:val="24"/>
          <w:szCs w:val="24"/>
        </w:rPr>
        <w:t>Sv</w:t>
      </w:r>
      <w:proofErr w:type="spellEnd"/>
      <w:r w:rsidR="00C320C6" w:rsidRPr="00742375">
        <w:rPr>
          <w:sz w:val="24"/>
          <w:szCs w:val="24"/>
        </w:rPr>
        <w:t xml:space="preserve"> = 1,000,000</w:t>
      </w:r>
      <w:r w:rsidR="00175963" w:rsidRPr="00742375">
        <w:rPr>
          <w:sz w:val="24"/>
          <w:szCs w:val="24"/>
        </w:rPr>
        <w:t xml:space="preserve"> m</w:t>
      </w:r>
      <w:r w:rsidR="00175963" w:rsidRPr="00742375">
        <w:rPr>
          <w:sz w:val="24"/>
          <w:szCs w:val="24"/>
          <w:vertAlign w:val="superscript"/>
        </w:rPr>
        <w:t>3</w:t>
      </w:r>
      <w:r w:rsidR="00175963" w:rsidRPr="00742375">
        <w:rPr>
          <w:sz w:val="24"/>
          <w:szCs w:val="24"/>
        </w:rPr>
        <w:t>s</w:t>
      </w:r>
      <w:r w:rsidR="00175963" w:rsidRPr="00742375">
        <w:rPr>
          <w:sz w:val="24"/>
          <w:szCs w:val="24"/>
          <w:vertAlign w:val="superscript"/>
        </w:rPr>
        <w:t>-1</w:t>
      </w:r>
      <w:r w:rsidR="00175963" w:rsidRPr="00742375">
        <w:rPr>
          <w:sz w:val="24"/>
          <w:szCs w:val="24"/>
        </w:rPr>
        <w:t>)</w:t>
      </w:r>
      <w:r w:rsidRPr="00742375">
        <w:rPr>
          <w:sz w:val="24"/>
          <w:szCs w:val="24"/>
        </w:rPr>
        <w:t xml:space="preserve">. The heat </w:t>
      </w:r>
      <w:r w:rsidR="00C3705D" w:rsidRPr="00742375">
        <w:rPr>
          <w:sz w:val="24"/>
          <w:szCs w:val="24"/>
        </w:rPr>
        <w:t>transport estimated</w:t>
      </w:r>
      <w:r w:rsidRPr="00742375">
        <w:rPr>
          <w:sz w:val="24"/>
          <w:szCs w:val="24"/>
        </w:rPr>
        <w:t xml:space="preserve"> from </w:t>
      </w:r>
      <w:r w:rsidR="00C3705D" w:rsidRPr="00742375">
        <w:rPr>
          <w:sz w:val="24"/>
          <w:szCs w:val="24"/>
        </w:rPr>
        <w:t xml:space="preserve">the </w:t>
      </w:r>
      <w:r w:rsidRPr="00742375">
        <w:rPr>
          <w:sz w:val="24"/>
          <w:szCs w:val="24"/>
        </w:rPr>
        <w:t>repeat</w:t>
      </w:r>
      <w:r w:rsidR="00C3705D" w:rsidRPr="00742375">
        <w:rPr>
          <w:sz w:val="24"/>
          <w:szCs w:val="24"/>
        </w:rPr>
        <w:t>ed</w:t>
      </w:r>
      <w:r w:rsidRPr="00742375">
        <w:rPr>
          <w:sz w:val="24"/>
          <w:szCs w:val="24"/>
        </w:rPr>
        <w:t xml:space="preserve"> hydrographic </w:t>
      </w:r>
      <w:r w:rsidR="00C3705D" w:rsidRPr="00742375">
        <w:rPr>
          <w:sz w:val="24"/>
          <w:szCs w:val="24"/>
        </w:rPr>
        <w:t xml:space="preserve">OVIDE sections </w:t>
      </w:r>
      <w:r w:rsidRPr="00742375">
        <w:rPr>
          <w:sz w:val="24"/>
          <w:szCs w:val="24"/>
        </w:rPr>
        <w:t xml:space="preserve">is linearly related to the </w:t>
      </w:r>
      <w:proofErr w:type="spellStart"/>
      <w:r w:rsidRPr="00742375">
        <w:rPr>
          <w:sz w:val="24"/>
          <w:szCs w:val="24"/>
        </w:rPr>
        <w:t>MOC</w:t>
      </w:r>
      <w:r w:rsidRPr="00813ADE">
        <w:rPr>
          <w:sz w:val="24"/>
          <w:szCs w:val="24"/>
          <w:vertAlign w:val="subscript"/>
        </w:rPr>
        <w:t>σ</w:t>
      </w:r>
      <w:proofErr w:type="spellEnd"/>
      <w:r w:rsidRPr="00742375">
        <w:rPr>
          <w:sz w:val="24"/>
          <w:szCs w:val="24"/>
        </w:rPr>
        <w:t xml:space="preserve"> intensity.</w:t>
      </w:r>
      <w:r w:rsidR="00661704" w:rsidRPr="00742375">
        <w:rPr>
          <w:sz w:val="24"/>
          <w:szCs w:val="24"/>
        </w:rPr>
        <w:t xml:space="preserve"> </w:t>
      </w:r>
      <w:r w:rsidR="005A061A" w:rsidRPr="00742375">
        <w:rPr>
          <w:sz w:val="24"/>
          <w:szCs w:val="24"/>
        </w:rPr>
        <w:t xml:space="preserve">The uptake of atmospheric carbon dioxide in the subpolar North Atlantic Ocean is also strongly impacted by the variability of the </w:t>
      </w:r>
      <w:proofErr w:type="spellStart"/>
      <w:r w:rsidR="005A061A" w:rsidRPr="00742375">
        <w:rPr>
          <w:sz w:val="24"/>
          <w:szCs w:val="24"/>
        </w:rPr>
        <w:t>MOC</w:t>
      </w:r>
      <w:r w:rsidR="00813ADE" w:rsidRPr="00813ADE">
        <w:rPr>
          <w:sz w:val="24"/>
          <w:szCs w:val="24"/>
          <w:vertAlign w:val="subscript"/>
        </w:rPr>
        <w:t>σ</w:t>
      </w:r>
      <w:proofErr w:type="spellEnd"/>
      <w:r w:rsidR="005A061A" w:rsidRPr="00742375">
        <w:rPr>
          <w:sz w:val="24"/>
          <w:szCs w:val="24"/>
        </w:rPr>
        <w:t>. Anthropogenic carbon—derived from human activities—is separated from natural carbon by assuming that the latter corresponds to a pre-industrial atmosphere, whereas the remaining is anthropogenic. We found that the uptake of anthropogenic carbon dioxide occurred almost exclusively in the subtropical gyre. In contrast, natural carbon dioxide uptake</w:t>
      </w:r>
      <w:r w:rsidR="00AD1CAA" w:rsidRPr="00742375">
        <w:rPr>
          <w:sz w:val="24"/>
          <w:szCs w:val="24"/>
        </w:rPr>
        <w:t xml:space="preserve"> </w:t>
      </w:r>
      <w:r w:rsidR="005A061A" w:rsidRPr="00742375">
        <w:rPr>
          <w:sz w:val="24"/>
          <w:szCs w:val="24"/>
        </w:rPr>
        <w:t xml:space="preserve">dominated in the subpolar gyre. We attributed the weakening of </w:t>
      </w:r>
      <w:r w:rsidR="00C63885" w:rsidRPr="00742375">
        <w:rPr>
          <w:sz w:val="24"/>
          <w:szCs w:val="24"/>
        </w:rPr>
        <w:t>total</w:t>
      </w:r>
      <w:r w:rsidR="005A061A" w:rsidRPr="00742375">
        <w:rPr>
          <w:sz w:val="24"/>
          <w:szCs w:val="24"/>
        </w:rPr>
        <w:t xml:space="preserve"> carbon dioxide uptake observed between 1997 and 2006 in the subpolar North Atlantic to a reduction in the natural component. We also showed that the transitory slowdown of the </w:t>
      </w:r>
      <w:proofErr w:type="spellStart"/>
      <w:r w:rsidR="005A061A" w:rsidRPr="00742375">
        <w:rPr>
          <w:sz w:val="24"/>
          <w:szCs w:val="24"/>
        </w:rPr>
        <w:t>MOC</w:t>
      </w:r>
      <w:r w:rsidR="00813ADE" w:rsidRPr="00813ADE">
        <w:rPr>
          <w:sz w:val="24"/>
          <w:szCs w:val="24"/>
          <w:vertAlign w:val="subscript"/>
        </w:rPr>
        <w:t>σ</w:t>
      </w:r>
      <w:proofErr w:type="spellEnd"/>
      <w:r w:rsidR="005A061A" w:rsidRPr="00742375">
        <w:rPr>
          <w:sz w:val="24"/>
          <w:szCs w:val="24"/>
        </w:rPr>
        <w:t xml:space="preserve"> was largely responsible for </w:t>
      </w:r>
      <w:r w:rsidR="00C63885" w:rsidRPr="00742375">
        <w:rPr>
          <w:sz w:val="24"/>
          <w:szCs w:val="24"/>
        </w:rPr>
        <w:t>this phenomenon</w:t>
      </w:r>
      <w:r w:rsidR="005A061A" w:rsidRPr="00742375">
        <w:rPr>
          <w:sz w:val="24"/>
          <w:szCs w:val="24"/>
        </w:rPr>
        <w:t xml:space="preserve">, through a reduction of oceanic heat loss to the atmosphere, and for the concomitant decline in anthropogenic carbon dioxide storage in subpolar waters. </w:t>
      </w:r>
    </w:p>
    <w:p w:rsidR="009E0C0A" w:rsidRPr="00742375" w:rsidRDefault="009E0C0A" w:rsidP="00E75133">
      <w:pPr>
        <w:pStyle w:val="Titre2"/>
        <w:ind w:right="321"/>
        <w:rPr>
          <w:sz w:val="24"/>
          <w:szCs w:val="24"/>
          <w:lang w:val="en-GB"/>
        </w:rPr>
      </w:pPr>
      <w:r w:rsidRPr="00742375">
        <w:rPr>
          <w:sz w:val="24"/>
          <w:szCs w:val="24"/>
          <w:lang w:val="en-GB"/>
        </w:rPr>
        <w:t>Keywords</w:t>
      </w:r>
    </w:p>
    <w:p w:rsidR="009E0C0A" w:rsidRPr="00742375" w:rsidRDefault="009E0C0A" w:rsidP="00813ADE">
      <w:pPr>
        <w:spacing w:line="240" w:lineRule="auto"/>
        <w:ind w:right="321"/>
        <w:rPr>
          <w:sz w:val="24"/>
          <w:szCs w:val="24"/>
          <w:lang w:val="en-GB"/>
        </w:rPr>
      </w:pPr>
      <w:r w:rsidRPr="00742375">
        <w:rPr>
          <w:sz w:val="24"/>
          <w:szCs w:val="24"/>
          <w:lang w:val="en-GB"/>
        </w:rPr>
        <w:t xml:space="preserve">Meridional overturning circulation; Thermohaline circulation; Heat flux; </w:t>
      </w:r>
      <w:r w:rsidR="008E4FB6" w:rsidRPr="00742375">
        <w:rPr>
          <w:sz w:val="24"/>
          <w:szCs w:val="24"/>
          <w:lang w:val="en-GB"/>
        </w:rPr>
        <w:t>ARGO</w:t>
      </w:r>
      <w:r w:rsidRPr="00742375">
        <w:rPr>
          <w:sz w:val="24"/>
          <w:szCs w:val="24"/>
          <w:lang w:val="en-GB"/>
        </w:rPr>
        <w:t xml:space="preserve">; </w:t>
      </w:r>
      <w:r w:rsidR="008E4FB6" w:rsidRPr="00742375">
        <w:rPr>
          <w:sz w:val="24"/>
          <w:szCs w:val="24"/>
          <w:lang w:val="en-GB"/>
        </w:rPr>
        <w:t xml:space="preserve">OVIDE; </w:t>
      </w:r>
      <w:r w:rsidRPr="00742375">
        <w:rPr>
          <w:sz w:val="24"/>
          <w:szCs w:val="24"/>
          <w:lang w:val="en-GB"/>
        </w:rPr>
        <w:t>Satellite altimetry; Hydrography; North Atlantic Subpolar Gyre;</w:t>
      </w:r>
      <w:r w:rsidR="003157D9" w:rsidRPr="00742375">
        <w:rPr>
          <w:sz w:val="24"/>
          <w:szCs w:val="24"/>
          <w:lang w:val="en-GB"/>
        </w:rPr>
        <w:t xml:space="preserve"> anthropogenic carbon</w:t>
      </w:r>
      <w:r w:rsidR="008E4FB6" w:rsidRPr="00742375">
        <w:rPr>
          <w:sz w:val="24"/>
          <w:szCs w:val="24"/>
          <w:lang w:val="en-GB"/>
        </w:rPr>
        <w:t xml:space="preserve"> dioxide</w:t>
      </w:r>
      <w:r w:rsidR="003157D9" w:rsidRPr="00742375">
        <w:rPr>
          <w:sz w:val="24"/>
          <w:szCs w:val="24"/>
          <w:lang w:val="en-GB"/>
        </w:rPr>
        <w:t xml:space="preserve">; </w:t>
      </w:r>
      <w:bookmarkStart w:id="0" w:name="_GoBack"/>
      <w:bookmarkEnd w:id="0"/>
    </w:p>
    <w:p w:rsidR="00E75133" w:rsidRPr="00742375" w:rsidRDefault="00E75133" w:rsidP="00E75133">
      <w:pPr>
        <w:pStyle w:val="Titre2"/>
        <w:rPr>
          <w:sz w:val="24"/>
          <w:szCs w:val="24"/>
          <w:lang w:val="fr-FR"/>
        </w:rPr>
      </w:pPr>
      <w:r w:rsidRPr="00742375">
        <w:rPr>
          <w:sz w:val="24"/>
          <w:szCs w:val="24"/>
        </w:rPr>
        <w:t>Contributing Laboratories</w:t>
      </w:r>
    </w:p>
    <w:p w:rsidR="00E75133" w:rsidRPr="00742375" w:rsidRDefault="00E75133" w:rsidP="00E75133">
      <w:pPr>
        <w:spacing w:after="0" w:line="240" w:lineRule="auto"/>
        <w:rPr>
          <w:sz w:val="24"/>
          <w:szCs w:val="24"/>
          <w:lang w:val="fr-FR" w:eastAsia="ru-RU"/>
        </w:rPr>
      </w:pPr>
      <w:r w:rsidRPr="00742375">
        <w:rPr>
          <w:sz w:val="24"/>
          <w:szCs w:val="24"/>
          <w:lang w:val="fr-FR" w:eastAsia="ru-RU"/>
        </w:rPr>
        <w:t xml:space="preserve">(1) </w:t>
      </w:r>
      <w:r w:rsidRPr="00742375">
        <w:rPr>
          <w:sz w:val="24"/>
          <w:szCs w:val="24"/>
          <w:lang w:val="fr-FR" w:eastAsia="ru-RU"/>
        </w:rPr>
        <w:t xml:space="preserve">Laboratoire de Physique des Océans, </w:t>
      </w:r>
      <w:r w:rsidRPr="00742375">
        <w:rPr>
          <w:sz w:val="24"/>
          <w:szCs w:val="24"/>
          <w:lang w:val="fr-FR" w:eastAsia="ru-RU"/>
        </w:rPr>
        <w:t xml:space="preserve">UMR6523, Ifremer-CNRS-UBO-IRD, </w:t>
      </w:r>
      <w:r w:rsidRPr="00742375">
        <w:rPr>
          <w:sz w:val="24"/>
          <w:szCs w:val="24"/>
          <w:lang w:val="fr-FR" w:eastAsia="ru-RU"/>
        </w:rPr>
        <w:t>PLOUZANE, France;</w:t>
      </w:r>
    </w:p>
    <w:p w:rsidR="00E75133" w:rsidRPr="00742375" w:rsidRDefault="00E75133" w:rsidP="00E75133">
      <w:pPr>
        <w:spacing w:after="0" w:line="240" w:lineRule="auto"/>
        <w:rPr>
          <w:sz w:val="24"/>
          <w:szCs w:val="24"/>
          <w:lang w:eastAsia="ru-RU"/>
        </w:rPr>
      </w:pPr>
      <w:r w:rsidRPr="00742375">
        <w:rPr>
          <w:sz w:val="24"/>
          <w:szCs w:val="24"/>
          <w:lang w:eastAsia="ru-RU"/>
        </w:rPr>
        <w:t>(2</w:t>
      </w:r>
      <w:r w:rsidRPr="00742375">
        <w:rPr>
          <w:sz w:val="24"/>
          <w:szCs w:val="24"/>
          <w:lang w:eastAsia="ru-RU"/>
        </w:rPr>
        <w:t xml:space="preserve">) </w:t>
      </w:r>
      <w:proofErr w:type="spellStart"/>
      <w:r w:rsidRPr="00742375">
        <w:rPr>
          <w:sz w:val="24"/>
          <w:szCs w:val="24"/>
          <w:lang w:eastAsia="ru-RU"/>
        </w:rPr>
        <w:t>Insti</w:t>
      </w:r>
      <w:r w:rsidRPr="00742375">
        <w:rPr>
          <w:sz w:val="24"/>
          <w:szCs w:val="24"/>
          <w:lang w:eastAsia="ru-RU"/>
        </w:rPr>
        <w:t>tuto</w:t>
      </w:r>
      <w:proofErr w:type="spellEnd"/>
      <w:r w:rsidRPr="00742375">
        <w:rPr>
          <w:sz w:val="24"/>
          <w:szCs w:val="24"/>
          <w:lang w:eastAsia="ru-RU"/>
        </w:rPr>
        <w:t xml:space="preserve"> </w:t>
      </w:r>
      <w:proofErr w:type="spellStart"/>
      <w:r w:rsidRPr="00742375">
        <w:rPr>
          <w:sz w:val="24"/>
          <w:szCs w:val="24"/>
          <w:lang w:eastAsia="ru-RU"/>
        </w:rPr>
        <w:t>Investigaciones</w:t>
      </w:r>
      <w:proofErr w:type="spellEnd"/>
      <w:r w:rsidRPr="00742375">
        <w:rPr>
          <w:sz w:val="24"/>
          <w:szCs w:val="24"/>
          <w:lang w:eastAsia="ru-RU"/>
        </w:rPr>
        <w:t xml:space="preserve"> Marinas (CSIC</w:t>
      </w:r>
      <w:r w:rsidRPr="00742375">
        <w:rPr>
          <w:sz w:val="24"/>
          <w:szCs w:val="24"/>
          <w:lang w:eastAsia="ru-RU"/>
        </w:rPr>
        <w:t xml:space="preserve">), </w:t>
      </w:r>
      <w:proofErr w:type="spellStart"/>
      <w:r w:rsidRPr="00742375">
        <w:rPr>
          <w:sz w:val="24"/>
          <w:szCs w:val="24"/>
          <w:lang w:eastAsia="ru-RU"/>
        </w:rPr>
        <w:t>Departamento</w:t>
      </w:r>
      <w:proofErr w:type="spellEnd"/>
      <w:r w:rsidRPr="00742375">
        <w:rPr>
          <w:sz w:val="24"/>
          <w:szCs w:val="24"/>
          <w:lang w:eastAsia="ru-RU"/>
        </w:rPr>
        <w:t xml:space="preserve"> </w:t>
      </w:r>
      <w:r w:rsidRPr="00742375">
        <w:rPr>
          <w:sz w:val="24"/>
          <w:szCs w:val="24"/>
          <w:lang w:eastAsia="ru-RU"/>
        </w:rPr>
        <w:t xml:space="preserve">de </w:t>
      </w:r>
      <w:proofErr w:type="spellStart"/>
      <w:r w:rsidRPr="00742375">
        <w:rPr>
          <w:sz w:val="24"/>
          <w:szCs w:val="24"/>
          <w:lang w:eastAsia="ru-RU"/>
        </w:rPr>
        <w:t>oceanografia</w:t>
      </w:r>
      <w:proofErr w:type="spellEnd"/>
      <w:r w:rsidRPr="00742375">
        <w:rPr>
          <w:sz w:val="24"/>
          <w:szCs w:val="24"/>
          <w:lang w:eastAsia="ru-RU"/>
        </w:rPr>
        <w:t xml:space="preserve">, VIGO, Spain; </w:t>
      </w:r>
    </w:p>
    <w:p w:rsidR="00E75133" w:rsidRPr="00742375" w:rsidRDefault="00E75133" w:rsidP="00E75133">
      <w:pPr>
        <w:spacing w:after="0" w:line="240" w:lineRule="auto"/>
        <w:rPr>
          <w:sz w:val="24"/>
          <w:szCs w:val="24"/>
          <w:lang w:eastAsia="ru-RU"/>
        </w:rPr>
      </w:pPr>
      <w:r w:rsidRPr="00742375">
        <w:rPr>
          <w:sz w:val="24"/>
          <w:szCs w:val="24"/>
          <w:lang w:eastAsia="ru-RU"/>
        </w:rPr>
        <w:t>(3</w:t>
      </w:r>
      <w:r w:rsidRPr="00742375">
        <w:rPr>
          <w:sz w:val="24"/>
          <w:szCs w:val="24"/>
          <w:lang w:eastAsia="ru-RU"/>
        </w:rPr>
        <w:t xml:space="preserve">) P.P. </w:t>
      </w:r>
      <w:proofErr w:type="spellStart"/>
      <w:r w:rsidRPr="00742375">
        <w:rPr>
          <w:sz w:val="24"/>
          <w:szCs w:val="24"/>
          <w:lang w:eastAsia="ru-RU"/>
        </w:rPr>
        <w:t>Shirshov</w:t>
      </w:r>
      <w:proofErr w:type="spellEnd"/>
      <w:r w:rsidRPr="00742375">
        <w:rPr>
          <w:sz w:val="24"/>
          <w:szCs w:val="24"/>
          <w:lang w:eastAsia="ru-RU"/>
        </w:rPr>
        <w:t xml:space="preserve"> Institute of Oceanology, Moscow, Russia;</w:t>
      </w:r>
    </w:p>
    <w:p w:rsidR="009E0C0A" w:rsidRPr="00742375" w:rsidRDefault="00E75133" w:rsidP="00E75133">
      <w:pPr>
        <w:spacing w:after="0" w:line="240" w:lineRule="auto"/>
        <w:rPr>
          <w:sz w:val="24"/>
          <w:szCs w:val="24"/>
          <w:lang w:val="fr-FR" w:eastAsia="ru-RU"/>
        </w:rPr>
      </w:pPr>
      <w:r w:rsidRPr="00742375">
        <w:rPr>
          <w:sz w:val="24"/>
          <w:szCs w:val="24"/>
          <w:lang w:val="fr-FR" w:eastAsia="ru-RU"/>
        </w:rPr>
        <w:t>(4</w:t>
      </w:r>
      <w:r w:rsidRPr="00742375">
        <w:rPr>
          <w:sz w:val="24"/>
          <w:szCs w:val="24"/>
          <w:lang w:val="fr-FR" w:eastAsia="ru-RU"/>
        </w:rPr>
        <w:t xml:space="preserve">) IPEV, </w:t>
      </w:r>
      <w:proofErr w:type="spellStart"/>
      <w:r w:rsidRPr="00742375">
        <w:rPr>
          <w:sz w:val="24"/>
          <w:szCs w:val="24"/>
          <w:lang w:val="fr-FR" w:eastAsia="ru-RU"/>
        </w:rPr>
        <w:t>Scientific</w:t>
      </w:r>
      <w:proofErr w:type="spellEnd"/>
      <w:r w:rsidRPr="00742375">
        <w:rPr>
          <w:sz w:val="24"/>
          <w:szCs w:val="24"/>
          <w:lang w:val="fr-FR" w:eastAsia="ru-RU"/>
        </w:rPr>
        <w:t xml:space="preserve"> direction, PLOUZANE, France; </w:t>
      </w:r>
    </w:p>
    <w:sectPr w:rsidR="009E0C0A" w:rsidRPr="007423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3"/>
    <w:rsid w:val="00033778"/>
    <w:rsid w:val="0005436D"/>
    <w:rsid w:val="000E4464"/>
    <w:rsid w:val="00173618"/>
    <w:rsid w:val="00175963"/>
    <w:rsid w:val="00180EFF"/>
    <w:rsid w:val="00243EC6"/>
    <w:rsid w:val="002E4DD6"/>
    <w:rsid w:val="003046D0"/>
    <w:rsid w:val="003157D9"/>
    <w:rsid w:val="00396E2C"/>
    <w:rsid w:val="003D149B"/>
    <w:rsid w:val="00415C63"/>
    <w:rsid w:val="004978DC"/>
    <w:rsid w:val="005A061A"/>
    <w:rsid w:val="00651383"/>
    <w:rsid w:val="00661704"/>
    <w:rsid w:val="0066636D"/>
    <w:rsid w:val="006B516D"/>
    <w:rsid w:val="00742375"/>
    <w:rsid w:val="00745A28"/>
    <w:rsid w:val="0079328C"/>
    <w:rsid w:val="00813ADE"/>
    <w:rsid w:val="008507F3"/>
    <w:rsid w:val="008D550A"/>
    <w:rsid w:val="008E4FB6"/>
    <w:rsid w:val="009621E0"/>
    <w:rsid w:val="009835DD"/>
    <w:rsid w:val="009B1710"/>
    <w:rsid w:val="009B7489"/>
    <w:rsid w:val="009E0C0A"/>
    <w:rsid w:val="00AC7E6B"/>
    <w:rsid w:val="00AD1CAA"/>
    <w:rsid w:val="00B413C2"/>
    <w:rsid w:val="00B63AD1"/>
    <w:rsid w:val="00B819D8"/>
    <w:rsid w:val="00B90655"/>
    <w:rsid w:val="00BF4494"/>
    <w:rsid w:val="00C320C6"/>
    <w:rsid w:val="00C3705D"/>
    <w:rsid w:val="00C63885"/>
    <w:rsid w:val="00CE2B2F"/>
    <w:rsid w:val="00E362B0"/>
    <w:rsid w:val="00E506AE"/>
    <w:rsid w:val="00E75133"/>
    <w:rsid w:val="00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0C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0C0A"/>
    <w:rPr>
      <w:rFonts w:asciiTheme="majorHAnsi" w:eastAsiaTheme="majorEastAsia" w:hAnsiTheme="majorHAnsi" w:cstheme="majorBidi"/>
      <w:b/>
      <w:bCs/>
      <w:color w:val="1F497D" w:themeColor="text2"/>
      <w:sz w:val="26"/>
      <w:szCs w:val="26"/>
      <w:lang w:val="ru-RU" w:eastAsia="ru-RU"/>
    </w:rPr>
  </w:style>
  <w:style w:type="character" w:styleId="Marquedecommentaire">
    <w:name w:val="annotation reference"/>
    <w:basedOn w:val="Policepardfaut"/>
    <w:uiPriority w:val="99"/>
    <w:semiHidden/>
    <w:unhideWhenUsed/>
    <w:rsid w:val="003046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46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46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46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46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0C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0C0A"/>
    <w:rPr>
      <w:rFonts w:asciiTheme="majorHAnsi" w:eastAsiaTheme="majorEastAsia" w:hAnsiTheme="majorHAnsi" w:cstheme="majorBidi"/>
      <w:b/>
      <w:bCs/>
      <w:color w:val="1F497D" w:themeColor="text2"/>
      <w:sz w:val="26"/>
      <w:szCs w:val="26"/>
      <w:lang w:val="ru-RU" w:eastAsia="ru-RU"/>
    </w:rPr>
  </w:style>
  <w:style w:type="character" w:styleId="Marquedecommentaire">
    <w:name w:val="annotation reference"/>
    <w:basedOn w:val="Policepardfaut"/>
    <w:uiPriority w:val="99"/>
    <w:semiHidden/>
    <w:unhideWhenUsed/>
    <w:rsid w:val="003046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46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46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46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46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LHERMINIER, Ifremer Brest PDG-ODE-LPO, 0</dc:creator>
  <cp:lastModifiedBy>Pascale LHERMINIER, Ifremer Brest PDG-ODE-LPO, 0</cp:lastModifiedBy>
  <cp:revision>8</cp:revision>
  <dcterms:created xsi:type="dcterms:W3CDTF">2015-09-03T10:11:00Z</dcterms:created>
  <dcterms:modified xsi:type="dcterms:W3CDTF">2015-09-04T09:40:00Z</dcterms:modified>
</cp:coreProperties>
</file>